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98DD" w14:textId="77777777" w:rsidR="00D54342" w:rsidRDefault="00D54342" w:rsidP="00D54342">
      <w:pPr>
        <w:shd w:val="clear" w:color="auto" w:fill="D9D9D9" w:themeFill="background1" w:themeFillShade="D9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D5434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Nowe zasady przeglądów technicznych </w:t>
      </w:r>
      <w:r w:rsidR="005F06CF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obiektów </w:t>
      </w:r>
      <w:r w:rsidRPr="00D5434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oraz </w:t>
      </w:r>
      <w:r w:rsidR="005F06CF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nowe zasady </w:t>
      </w:r>
      <w:r w:rsidRPr="00D5434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prowadzenia KOB</w:t>
      </w:r>
      <w:r w:rsidR="005F06CF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, papierowych i cyfrowych</w:t>
      </w:r>
      <w:r w:rsidRPr="00D5434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. </w:t>
      </w:r>
    </w:p>
    <w:p w14:paraId="4A9D245C" w14:textId="77777777" w:rsidR="00D54342" w:rsidRDefault="00D54342" w:rsidP="00D54342">
      <w:pPr>
        <w:shd w:val="clear" w:color="auto" w:fill="D9D9D9" w:themeFill="background1" w:themeFillShade="D9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D5434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Wzory protokołów</w:t>
      </w:r>
    </w:p>
    <w:p w14:paraId="0988C19B" w14:textId="77777777" w:rsidR="00D54342" w:rsidRPr="00D54342" w:rsidRDefault="00D54342" w:rsidP="00D5434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14:paraId="5E78052A" w14:textId="77777777" w:rsidR="00D54342" w:rsidRPr="005F06CF" w:rsidRDefault="00D54342" w:rsidP="00D54342">
      <w:pPr>
        <w:pStyle w:val="NormalnyWeb"/>
        <w:spacing w:before="0" w:beforeAutospacing="0" w:after="0" w:afterAutospacing="0"/>
        <w:ind w:left="-567" w:right="-567"/>
        <w:rPr>
          <w:b/>
          <w:sz w:val="28"/>
        </w:rPr>
      </w:pPr>
      <w:r w:rsidRPr="00D54342">
        <w:rPr>
          <w:rStyle w:val="Pogrubienie"/>
          <w:sz w:val="28"/>
        </w:rPr>
        <w:t>1. Omówienie zmiany przepisów Prawa budowlanego i innych ustaw, w tym tych które weszły w życie od dnia 1 stycznia 2023 r.</w:t>
      </w:r>
      <w:r w:rsidRPr="00D54342">
        <w:rPr>
          <w:sz w:val="28"/>
        </w:rPr>
        <w:br/>
        <w:t>1.1. Omówienie nowych przepisów dotyczących działania platformy e- Budownictwa.</w:t>
      </w:r>
      <w:r w:rsidRPr="00D54342">
        <w:rPr>
          <w:sz w:val="28"/>
        </w:rPr>
        <w:br/>
        <w:t>1.2. Omówienie przepisów dot. prowadzenia książki KOB, w tym wpisów o kontrolach stanu technicznego okresowych do książki KOB papierowej i cyfrowej.</w:t>
      </w:r>
      <w:r w:rsidRPr="00D54342">
        <w:rPr>
          <w:sz w:val="28"/>
        </w:rPr>
        <w:br/>
      </w:r>
      <w:r w:rsidRPr="00D54342">
        <w:rPr>
          <w:sz w:val="28"/>
        </w:rPr>
        <w:br/>
      </w:r>
      <w:r w:rsidRPr="00D54342">
        <w:rPr>
          <w:rStyle w:val="Pogrubienie"/>
          <w:sz w:val="28"/>
        </w:rPr>
        <w:t>2. Kontrole stanu technicznego obiektów budowlanych i ich części po zmianie Prawa budowlanego i ustawy o wspieraniu termomodernizacji i remontów.</w:t>
      </w:r>
      <w:r w:rsidRPr="00D54342">
        <w:rPr>
          <w:sz w:val="28"/>
        </w:rPr>
        <w:br/>
        <w:t>2.1. Nowelizacja przepisów o kontrolach stanu technicznego, wzory protokołów kontroli, po zmianie od dnia 1 stycznia 2023 r.</w:t>
      </w:r>
      <w:r w:rsidRPr="00D54342">
        <w:rPr>
          <w:sz w:val="28"/>
        </w:rPr>
        <w:br/>
        <w:t>2.2. Wzory i forma protokołów systemu ogrzewania i klimatyzacji i ich forma, nowelizacja od dnia 28 kwietnia 2023 r. oraz wpisy do ewidencji</w:t>
      </w:r>
      <w:r w:rsidRPr="00D54342">
        <w:rPr>
          <w:sz w:val="28"/>
        </w:rPr>
        <w:br/>
        <w:t>2.3. Wzory i forma protokołów przewodów kominowych oraz wpisy wyników kontroli do ewidencji CEEB, nowelizacja od dnia 18 września 2023 r.</w:t>
      </w:r>
      <w:r w:rsidRPr="00D54342">
        <w:rPr>
          <w:sz w:val="28"/>
        </w:rPr>
        <w:br/>
        <w:t>2.4. Stanowisko GINB-u i stanowisku korporacji kominiarskich.</w:t>
      </w:r>
      <w:r w:rsidRPr="00D54342">
        <w:rPr>
          <w:sz w:val="28"/>
        </w:rPr>
        <w:br/>
        <w:t>2.5. Treść protokołu kontroli stanu technicznego według art. 62a pr. bud.</w:t>
      </w:r>
      <w:r w:rsidRPr="00D54342">
        <w:rPr>
          <w:sz w:val="28"/>
        </w:rPr>
        <w:br/>
      </w:r>
      <w:r w:rsidRPr="00D54342">
        <w:rPr>
          <w:sz w:val="28"/>
        </w:rPr>
        <w:br/>
      </w:r>
      <w:r w:rsidRPr="00D54342">
        <w:rPr>
          <w:rStyle w:val="Pogrubienie"/>
          <w:sz w:val="28"/>
        </w:rPr>
        <w:t>2a. Przeglądy i kontrole instalacji i urządzeń szczególnych; czy obowiązuje w tym zakresie art. 62 pr. bud?</w:t>
      </w:r>
      <w:r w:rsidRPr="00D54342">
        <w:rPr>
          <w:sz w:val="28"/>
        </w:rPr>
        <w:br/>
        <w:t>2a.1. Czy przedmiotem przeglądów i kontroli stanu technicznego powinny być punkty ładowania i stacje ładowania zamontowane w budynkach?</w:t>
      </w:r>
      <w:r w:rsidRPr="00D54342">
        <w:rPr>
          <w:sz w:val="28"/>
        </w:rPr>
        <w:br/>
        <w:t>2a.2. Czy przedmiotem przeglądów i kontroli stanu technicznego powinny być instalacje i urządzenia fotowoltaiczne na budynkach lub w ich otoczeniu?</w:t>
      </w:r>
      <w:r w:rsidRPr="00D54342">
        <w:rPr>
          <w:sz w:val="28"/>
        </w:rPr>
        <w:br/>
        <w:t>2a.3. Czy przedmiotem przeglądów i kontroli stanu technicznego powinny być instalacje i urządzenia systemu ochrony przeciwpożarowej budynków?</w:t>
      </w:r>
      <w:r w:rsidRPr="00D54342">
        <w:rPr>
          <w:sz w:val="28"/>
        </w:rPr>
        <w:br/>
      </w:r>
      <w:r w:rsidRPr="00D54342">
        <w:rPr>
          <w:sz w:val="28"/>
        </w:rPr>
        <w:br/>
      </w:r>
      <w:r w:rsidRPr="00D54342">
        <w:rPr>
          <w:rStyle w:val="Pogrubienie"/>
          <w:sz w:val="28"/>
        </w:rPr>
        <w:t>3. Umowa o przeprowadzenie kontroli okresowej stanu technicznego budynku i jego części po zmianie art. 62 i art. 62a pr. bud.</w:t>
      </w:r>
      <w:r w:rsidRPr="00D54342">
        <w:rPr>
          <w:sz w:val="28"/>
        </w:rPr>
        <w:br/>
        <w:t>3.1. Osoby kontrolujące stan techniczny oraz istota umów z nimi zawieranych [umowa jako opracowanie techniczne], elementy przedmiotowo-istotne umowy, w tym gwarancja jakości, rękojmia za wady dzieła, warunki odbioru umowy.</w:t>
      </w:r>
      <w:r w:rsidRPr="00D54342">
        <w:rPr>
          <w:sz w:val="28"/>
        </w:rPr>
        <w:br/>
        <w:t>3.2. Metodyka kontroli okresowych, ocena stanu technicznego badanych elementów, opis nieprawidłowości, opis stwierdzonych zagrożeń, badania i ich wyniki, zalecenia pokontrolne, wskazówki dot. bezpiecznego użytkowania.</w:t>
      </w:r>
      <w:r w:rsidRPr="00D54342">
        <w:rPr>
          <w:sz w:val="28"/>
        </w:rPr>
        <w:br/>
        <w:t>3.3. Prawa i obowiązki stron umowy,</w:t>
      </w:r>
      <w:r w:rsidRPr="00D54342">
        <w:rPr>
          <w:sz w:val="28"/>
        </w:rPr>
        <w:br/>
        <w:t>3.4. Prawa i obowiązki osoby przeprowadzającej kontrole stanu technicznego obiektu, w tym jej prawo do:</w:t>
      </w:r>
      <w:r w:rsidRPr="00D54342">
        <w:rPr>
          <w:sz w:val="28"/>
        </w:rPr>
        <w:br/>
        <w:t>– dostępu do obiektu, budynku, budowli, obiektu małej architektury, w celu przeprowadzenia czynności kontroli,</w:t>
      </w:r>
      <w:r w:rsidRPr="00D54342">
        <w:rPr>
          <w:sz w:val="28"/>
        </w:rPr>
        <w:br/>
        <w:t xml:space="preserve">– dostępu do dokumentacji techniczno-budowlanej, w celu przeprowadzenia czynności </w:t>
      </w:r>
      <w:r w:rsidRPr="00D54342">
        <w:rPr>
          <w:sz w:val="28"/>
        </w:rPr>
        <w:lastRenderedPageBreak/>
        <w:t>kontroli,</w:t>
      </w:r>
      <w:r w:rsidRPr="00D54342">
        <w:rPr>
          <w:sz w:val="28"/>
        </w:rPr>
        <w:br/>
        <w:t>– dostępu do KOB papierowej lub do KOB cyfrowej,</w:t>
      </w:r>
      <w:r w:rsidRPr="00D54342">
        <w:rPr>
          <w:sz w:val="28"/>
        </w:rPr>
        <w:br/>
        <w:t>– wpisu do KOB.</w:t>
      </w:r>
      <w:r w:rsidRPr="00D54342">
        <w:rPr>
          <w:sz w:val="28"/>
        </w:rPr>
        <w:br/>
        <w:t>3.5. Odbiór opracowanego protokołu kontroli; czy zleceniodawca może odmówić przyjęcia protokołu kontroli okresowej.</w:t>
      </w:r>
      <w:r w:rsidRPr="00D54342">
        <w:rPr>
          <w:sz w:val="28"/>
        </w:rPr>
        <w:br/>
        <w:t>3.6. Odpowiedzialność cywilna za nieterminowe wykonanie, za wady dzieła, za skutki nieprawidłowej oceny stanu technicznego.</w:t>
      </w:r>
      <w:r w:rsidRPr="00D54342">
        <w:rPr>
          <w:sz w:val="28"/>
        </w:rPr>
        <w:br/>
      </w:r>
      <w:r w:rsidRPr="00D54342">
        <w:rPr>
          <w:sz w:val="28"/>
        </w:rPr>
        <w:br/>
      </w:r>
      <w:r w:rsidRPr="00D54342">
        <w:rPr>
          <w:rStyle w:val="Pogrubienie"/>
          <w:sz w:val="28"/>
        </w:rPr>
        <w:t>4. Przedmiot i zakres kontroli stanu technicznego obiektu [art. 62 pr. bud.] oraz wzory protokołów kontroli.</w:t>
      </w:r>
      <w:r w:rsidRPr="00D54342">
        <w:rPr>
          <w:sz w:val="28"/>
        </w:rPr>
        <w:br/>
        <w:t>4.1. Kontrola roczna stanu technicznego i jej zakres, metodyka, termin przeprowadzenia. Wzór protokołu</w:t>
      </w:r>
      <w:r w:rsidRPr="00D54342">
        <w:rPr>
          <w:sz w:val="28"/>
        </w:rPr>
        <w:br/>
        <w:t>4.2. Kontrola dwa razy w roku obiektów wielkopowierzchniowych, jej zakres i metodyka, termin przeprowadzenia, wzór protokołu.</w:t>
      </w:r>
      <w:r w:rsidRPr="00D54342">
        <w:rPr>
          <w:sz w:val="28"/>
        </w:rPr>
        <w:br/>
        <w:t>4.3. Kontrola pięcioletnia stanu technicznego, jej zakres i metodyka, termin przeprowadzenia, wzór protokołu.</w:t>
      </w:r>
      <w:r w:rsidRPr="00D54342">
        <w:rPr>
          <w:sz w:val="28"/>
        </w:rPr>
        <w:br/>
        <w:t>4.4. Kontrola każdorazowa bezpiecznego użytkowania obiektu [jego części], jej zakres i metodyka, termin przeprowadzenia, wzór protokołu.</w:t>
      </w:r>
      <w:r w:rsidRPr="00D54342">
        <w:rPr>
          <w:sz w:val="28"/>
        </w:rPr>
        <w:br/>
        <w:t>4.5. Kontrola na zgłoszenie użytkownika budynku mieszkalnego, jej zakres i metodyka, termin przeprowadzenia, wzór protokołu.</w:t>
      </w:r>
      <w:r w:rsidRPr="00D54342">
        <w:rPr>
          <w:sz w:val="28"/>
        </w:rPr>
        <w:br/>
        <w:t>4.6. Czy protokół kontroli ma mieć formę papierową czy postać elektroniczną?</w:t>
      </w:r>
      <w:r w:rsidRPr="00D54342">
        <w:rPr>
          <w:sz w:val="28"/>
        </w:rPr>
        <w:br/>
        <w:t>4.7. Postać protokołu kontroli stanu przewodów kominowych [nowe przepisy od dnia 18 września 2023 r.]</w:t>
      </w:r>
      <w:r w:rsidRPr="00D54342">
        <w:rPr>
          <w:sz w:val="28"/>
        </w:rPr>
        <w:br/>
        <w:t>4.8. Czy przedmiotem zlecenia kontroli stanu przewodów kominowych w zw. z art. 62a pr. bud. kominiarzowi powinna być przeprowadzenie inwentaryzacji przewodów kominowych?</w:t>
      </w:r>
      <w:r w:rsidRPr="00D54342">
        <w:rPr>
          <w:sz w:val="28"/>
        </w:rPr>
        <w:br/>
      </w:r>
      <w:r w:rsidRPr="00D54342">
        <w:rPr>
          <w:sz w:val="28"/>
        </w:rPr>
        <w:br/>
      </w:r>
      <w:r w:rsidRPr="00D54342">
        <w:rPr>
          <w:rStyle w:val="Pogrubienie"/>
          <w:sz w:val="28"/>
        </w:rPr>
        <w:t>5. Warunki współdziałania władającego obiektem i osoby kontrolującej stan techniczny.</w:t>
      </w:r>
      <w:r w:rsidRPr="00D54342">
        <w:rPr>
          <w:sz w:val="28"/>
        </w:rPr>
        <w:br/>
        <w:t>5.1. Współdziałanie w związku z art. 70 pr. bud.</w:t>
      </w:r>
      <w:r w:rsidRPr="00D54342">
        <w:rPr>
          <w:sz w:val="28"/>
        </w:rPr>
        <w:br/>
        <w:t>– współdziałanie toku kontroli w związku z art. 70 pr. bud.</w:t>
      </w:r>
      <w:r w:rsidRPr="00D54342">
        <w:rPr>
          <w:sz w:val="28"/>
        </w:rPr>
        <w:br/>
        <w:t>– działanie po wykonanej kontroli w związku z art. 70 pr. bud.</w:t>
      </w:r>
      <w:r w:rsidRPr="00D54342">
        <w:rPr>
          <w:sz w:val="28"/>
        </w:rPr>
        <w:br/>
        <w:t>5.2. Współdziałanie przy wpisie wyników kontroli do książki KOB papierowej lub w c-KOB [zasady i warunki współdziałania stron umowy powinny być określone w umowie].</w:t>
      </w:r>
      <w:r w:rsidRPr="00D54342">
        <w:rPr>
          <w:sz w:val="28"/>
        </w:rPr>
        <w:br/>
      </w:r>
      <w:r w:rsidRPr="00D54342">
        <w:rPr>
          <w:sz w:val="28"/>
        </w:rPr>
        <w:br/>
      </w:r>
      <w:r w:rsidRPr="00D54342">
        <w:rPr>
          <w:rStyle w:val="Pogrubienie"/>
          <w:sz w:val="28"/>
        </w:rPr>
        <w:t>6. Jak realizować obowiązek osoby kontrolującej stan techniczny dot. wpisu wyników kontroli do KOB oraz do ewidencji?</w:t>
      </w:r>
      <w:r w:rsidRPr="00D54342">
        <w:rPr>
          <w:sz w:val="28"/>
        </w:rPr>
        <w:br/>
        <w:t>6.1. Nowy obowiązek osoby kontrolującej stan techniczny dot. wpisu wyników kontroli stanu technicznego do KOB, papierowej lub cyfrowej.</w:t>
      </w:r>
      <w:r w:rsidRPr="00D54342">
        <w:rPr>
          <w:sz w:val="28"/>
        </w:rPr>
        <w:br/>
        <w:t>6.2. Instrukcja wpisu do KOB papierowej.</w:t>
      </w:r>
      <w:r w:rsidRPr="00D54342">
        <w:rPr>
          <w:sz w:val="28"/>
        </w:rPr>
        <w:br/>
        <w:t>6.3. Instrukcja wpisu do KOB cyfrowej, po zalogowaniu do tzw. węzła krajowego.</w:t>
      </w:r>
      <w:r w:rsidRPr="00D54342">
        <w:rPr>
          <w:sz w:val="28"/>
        </w:rPr>
        <w:br/>
        <w:t>6.4. Czy osoba prowadząca KOB może zastąpić w tym zakresie osobę kontrolującą?</w:t>
      </w:r>
      <w:r w:rsidRPr="00D54342">
        <w:rPr>
          <w:sz w:val="28"/>
        </w:rPr>
        <w:br/>
        <w:t>6.5. Jak realizować obowiązek kontrolującego stan techniczny przewodów kominowych wpisy wyników kontroli do ewidencji CEEB?</w:t>
      </w:r>
      <w:r w:rsidRPr="00D54342">
        <w:rPr>
          <w:sz w:val="28"/>
        </w:rPr>
        <w:br/>
      </w:r>
      <w:r w:rsidRPr="00D54342">
        <w:rPr>
          <w:sz w:val="28"/>
        </w:rPr>
        <w:lastRenderedPageBreak/>
        <w:t>6.6. Czy władający obiektem ma prawo dostępu do tych ewidencji cyfrowych, c-KOB, CEEB.</w:t>
      </w:r>
      <w:r w:rsidRPr="00D54342">
        <w:rPr>
          <w:sz w:val="28"/>
        </w:rPr>
        <w:br/>
      </w:r>
      <w:r w:rsidRPr="00D54342">
        <w:rPr>
          <w:sz w:val="28"/>
        </w:rPr>
        <w:br/>
      </w:r>
      <w:r w:rsidRPr="00D54342">
        <w:rPr>
          <w:rStyle w:val="Pogrubienie"/>
          <w:sz w:val="28"/>
        </w:rPr>
        <w:t xml:space="preserve">7. Czy Kontrola okresowa stanu technicznego instalacji i urządzeń systemu p.poż. </w:t>
      </w:r>
      <w:r w:rsidRPr="005F06CF">
        <w:rPr>
          <w:rStyle w:val="Pogrubienie"/>
          <w:b w:val="0"/>
          <w:sz w:val="28"/>
        </w:rPr>
        <w:t>jest tym samym co przeglądy techniczne urządzeń systemu ochrony przeciwpożarowej obiektów.</w:t>
      </w:r>
      <w:r w:rsidRPr="005F06CF">
        <w:rPr>
          <w:b/>
          <w:sz w:val="28"/>
        </w:rPr>
        <w:br/>
      </w:r>
      <w:r w:rsidRPr="00D54342">
        <w:rPr>
          <w:sz w:val="28"/>
        </w:rPr>
        <w:t>7.1. Kontrole okresowe i niezależnie przeglądy techniczne według instrukcji producenta.</w:t>
      </w:r>
      <w:r w:rsidRPr="00D54342">
        <w:rPr>
          <w:sz w:val="28"/>
        </w:rPr>
        <w:br/>
        <w:t>7.2. Przeglądy techniczne według instrukcji producenta a zmiana ustawy o ochronie przeciwpożarowej.</w:t>
      </w:r>
      <w:r w:rsidRPr="00D54342">
        <w:rPr>
          <w:sz w:val="28"/>
        </w:rPr>
        <w:br/>
        <w:t>7.3. Kto dokonuje wpisu wyników przeglądów technicznych ww. systemu do KOB, papierowej lub elektronicznej.</w:t>
      </w:r>
      <w:r w:rsidRPr="00D54342">
        <w:rPr>
          <w:sz w:val="28"/>
        </w:rPr>
        <w:br/>
      </w:r>
      <w:r w:rsidRPr="00D54342">
        <w:rPr>
          <w:sz w:val="28"/>
        </w:rPr>
        <w:br/>
      </w:r>
      <w:r w:rsidRPr="00D54342">
        <w:rPr>
          <w:rStyle w:val="Pogrubienie"/>
          <w:sz w:val="28"/>
        </w:rPr>
        <w:t>8. Prowadzenie papierowej KOB – przy uwzględnieniu nowych przepisów od dnia 1 stycznia 2023 r.</w:t>
      </w:r>
      <w:r w:rsidRPr="00D54342">
        <w:rPr>
          <w:sz w:val="28"/>
        </w:rPr>
        <w:br/>
        <w:t>8.1. Przegląd zaleceń organów do prowadzenia starych KOB.</w:t>
      </w:r>
      <w:r w:rsidRPr="00D54342">
        <w:rPr>
          <w:sz w:val="28"/>
        </w:rPr>
        <w:br/>
        <w:t>8.2. Papierowa KOB po zmianie ustawy oraz przy uwzględnieniu nowego rozporządzenia w sprawie prowadzenia KOB.</w:t>
      </w:r>
      <w:r w:rsidRPr="00D54342">
        <w:rPr>
          <w:sz w:val="28"/>
        </w:rPr>
        <w:br/>
        <w:t>8.3. Okres przejściowy dla prowadzenia dotychczasowych KOB w formie papierowej.</w:t>
      </w:r>
      <w:r w:rsidRPr="00D54342">
        <w:rPr>
          <w:sz w:val="28"/>
        </w:rPr>
        <w:br/>
      </w:r>
      <w:r w:rsidRPr="00D54342">
        <w:rPr>
          <w:sz w:val="28"/>
        </w:rPr>
        <w:br/>
      </w:r>
      <w:r w:rsidRPr="00D54342">
        <w:rPr>
          <w:rStyle w:val="Pogrubienie"/>
          <w:sz w:val="28"/>
        </w:rPr>
        <w:t>9. Prowadzenie elektronicznej KOB w systemie cyfrowym – według nowych przepisów Prawa budowlanego i nowego rozporządzenia – wskazówki metodyczne.</w:t>
      </w:r>
      <w:r w:rsidRPr="00D54342">
        <w:rPr>
          <w:sz w:val="28"/>
        </w:rPr>
        <w:br/>
        <w:t>9.1. Zasady zakładania i wpisów do c-KOB według znowelizowanej ustawy.</w:t>
      </w:r>
      <w:r w:rsidRPr="00D54342">
        <w:rPr>
          <w:sz w:val="28"/>
        </w:rPr>
        <w:br/>
        <w:t>9.2. Wytyczne dot. logowania do systemu cyfrowego oraz prowadzenia i wpisów do elektronicznej KOB według nowego rozporządzenia – omówienie.</w:t>
      </w:r>
      <w:r w:rsidRPr="00D54342">
        <w:rPr>
          <w:sz w:val="28"/>
        </w:rPr>
        <w:br/>
      </w:r>
      <w:r w:rsidRPr="00D54342">
        <w:rPr>
          <w:sz w:val="28"/>
        </w:rPr>
        <w:br/>
      </w:r>
      <w:r w:rsidRPr="00D54342">
        <w:rPr>
          <w:rStyle w:val="Pogrubienie"/>
          <w:sz w:val="28"/>
        </w:rPr>
        <w:t xml:space="preserve">10. Umowa z osobą fizyczną o prowadzenie książki KOB oraz pełnomocnictwo do jej </w:t>
      </w:r>
      <w:r w:rsidRPr="005F06CF">
        <w:rPr>
          <w:rStyle w:val="Pogrubienie"/>
          <w:b w:val="0"/>
          <w:sz w:val="28"/>
        </w:rPr>
        <w:t>prowadzenia; jak zlecić prowadzenie KOB i jak udzielić pracownikowi lub zleceniobiorcy pełnomocnictwa do prowadzenia KOB w imieniu władającego</w:t>
      </w:r>
      <w:r w:rsidRPr="00D54342">
        <w:rPr>
          <w:rStyle w:val="Pogrubienie"/>
          <w:sz w:val="28"/>
        </w:rPr>
        <w:t>.</w:t>
      </w:r>
      <w:r w:rsidRPr="00D54342">
        <w:rPr>
          <w:sz w:val="28"/>
        </w:rPr>
        <w:br/>
      </w:r>
      <w:r w:rsidRPr="00D54342">
        <w:rPr>
          <w:sz w:val="28"/>
        </w:rPr>
        <w:br/>
      </w:r>
      <w:r w:rsidRPr="00D54342">
        <w:rPr>
          <w:rStyle w:val="Pogrubienie"/>
          <w:sz w:val="28"/>
        </w:rPr>
        <w:t xml:space="preserve">11. Sankcje karne i ich adresat. Czy za naruszenie przepisów dot. KOB może być </w:t>
      </w:r>
      <w:r w:rsidRPr="005F06CF">
        <w:rPr>
          <w:rStyle w:val="Pogrubienie"/>
          <w:b w:val="0"/>
          <w:sz w:val="28"/>
        </w:rPr>
        <w:t>ukarany zarządca nieruchomości?</w:t>
      </w:r>
    </w:p>
    <w:p w14:paraId="3D6AFC64" w14:textId="77777777" w:rsidR="00D07631" w:rsidRPr="00D54342" w:rsidRDefault="00D07631" w:rsidP="00D54342">
      <w:pPr>
        <w:ind w:left="-567" w:right="-567"/>
        <w:rPr>
          <w:sz w:val="24"/>
        </w:rPr>
      </w:pPr>
    </w:p>
    <w:sectPr w:rsidR="00D07631" w:rsidRPr="00D54342" w:rsidSect="00D543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167B" w14:textId="77777777" w:rsidR="001028DD" w:rsidRDefault="001028DD" w:rsidP="00D54342">
      <w:pPr>
        <w:spacing w:after="0" w:line="240" w:lineRule="auto"/>
      </w:pPr>
      <w:r>
        <w:separator/>
      </w:r>
    </w:p>
  </w:endnote>
  <w:endnote w:type="continuationSeparator" w:id="0">
    <w:p w14:paraId="3B382F0D" w14:textId="77777777" w:rsidR="001028DD" w:rsidRDefault="001028DD" w:rsidP="00D5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FC1E" w14:textId="77777777" w:rsidR="001028DD" w:rsidRDefault="001028DD" w:rsidP="00D54342">
      <w:pPr>
        <w:spacing w:after="0" w:line="240" w:lineRule="auto"/>
      </w:pPr>
      <w:r>
        <w:separator/>
      </w:r>
    </w:p>
  </w:footnote>
  <w:footnote w:type="continuationSeparator" w:id="0">
    <w:p w14:paraId="5C9A3CC9" w14:textId="77777777" w:rsidR="001028DD" w:rsidRDefault="001028DD" w:rsidP="00D54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42"/>
    <w:rsid w:val="00057899"/>
    <w:rsid w:val="001028DD"/>
    <w:rsid w:val="001645CC"/>
    <w:rsid w:val="003B2B0C"/>
    <w:rsid w:val="004533A9"/>
    <w:rsid w:val="00564A56"/>
    <w:rsid w:val="005F06CF"/>
    <w:rsid w:val="00631D5E"/>
    <w:rsid w:val="00A51108"/>
    <w:rsid w:val="00C74C8A"/>
    <w:rsid w:val="00D07631"/>
    <w:rsid w:val="00D54342"/>
    <w:rsid w:val="00D87893"/>
    <w:rsid w:val="00E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92DC"/>
  <w15:docId w15:val="{4EF0A9F7-A5F7-7D4F-A55C-1C769332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631"/>
  </w:style>
  <w:style w:type="paragraph" w:styleId="Nagwek5">
    <w:name w:val="heading 5"/>
    <w:basedOn w:val="Normalny"/>
    <w:link w:val="Nagwek5Znak"/>
    <w:uiPriority w:val="9"/>
    <w:qFormat/>
    <w:rsid w:val="00D543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4342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D543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4342"/>
  </w:style>
  <w:style w:type="paragraph" w:styleId="Stopka">
    <w:name w:val="footer"/>
    <w:basedOn w:val="Normalny"/>
    <w:link w:val="StopkaZnak"/>
    <w:uiPriority w:val="99"/>
    <w:semiHidden/>
    <w:unhideWhenUsed/>
    <w:rsid w:val="00D5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5632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79307</cp:lastModifiedBy>
  <cp:revision>2</cp:revision>
  <cp:lastPrinted>2023-11-04T14:49:00Z</cp:lastPrinted>
  <dcterms:created xsi:type="dcterms:W3CDTF">2023-11-27T11:15:00Z</dcterms:created>
  <dcterms:modified xsi:type="dcterms:W3CDTF">2023-11-27T11:15:00Z</dcterms:modified>
</cp:coreProperties>
</file>